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7" w:line="180" w:lineRule="auto"/>
        <w:ind w:left="3773" w:right="1831" w:hanging="1980"/>
      </w:pPr>
      <w:bookmarkStart w:id="0" w:name="_GoBack"/>
      <w:bookmarkEnd w:id="0"/>
      <w:r>
        <w:t>山东省高校青年教师教学比赛评分细则</w:t>
      </w:r>
    </w:p>
    <w:p>
      <w:pPr>
        <w:pStyle w:val="3"/>
        <w:spacing w:before="9"/>
        <w:rPr>
          <w:rFonts w:ascii="方正小标宋简体"/>
          <w:sz w:val="7"/>
        </w:rPr>
      </w:pPr>
    </w:p>
    <w:p>
      <w:pPr>
        <w:pStyle w:val="3"/>
        <w:spacing w:before="54"/>
        <w:ind w:left="231"/>
        <w:rPr>
          <w:rFonts w:ascii="黑体" w:eastAsia="黑体"/>
        </w:rPr>
      </w:pPr>
      <w:r>
        <w:rPr>
          <w:rFonts w:hint="eastAsia" w:ascii="黑体" w:eastAsia="黑体"/>
        </w:rPr>
        <w:t>一、教学设计评分细则（20</w:t>
      </w:r>
      <w:r>
        <w:rPr>
          <w:rFonts w:hint="eastAsia" w:ascii="黑体" w:eastAsia="黑体"/>
          <w:spacing w:val="-44"/>
        </w:rPr>
        <w:t>分</w:t>
      </w:r>
      <w:r>
        <w:rPr>
          <w:rFonts w:hint="eastAsia" w:ascii="黑体" w:eastAsia="黑体"/>
        </w:rPr>
        <w:t>）</w:t>
      </w:r>
    </w:p>
    <w:p>
      <w:pPr>
        <w:pStyle w:val="3"/>
        <w:spacing w:before="2" w:after="1"/>
        <w:rPr>
          <w:rFonts w:ascii="黑体"/>
          <w:sz w:val="8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6011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776" w:type="dxa"/>
          </w:tcPr>
          <w:p>
            <w:pPr>
              <w:pStyle w:val="12"/>
              <w:spacing w:before="156" w:line="240" w:lineRule="auto"/>
              <w:ind w:left="588" w:right="578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</w:t>
            </w:r>
          </w:p>
        </w:tc>
        <w:tc>
          <w:tcPr>
            <w:tcW w:w="6011" w:type="dxa"/>
          </w:tcPr>
          <w:p>
            <w:pPr>
              <w:pStyle w:val="12"/>
              <w:spacing w:before="156" w:line="240" w:lineRule="auto"/>
              <w:ind w:left="2426" w:right="2415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评测要求</w:t>
            </w:r>
          </w:p>
        </w:tc>
        <w:tc>
          <w:tcPr>
            <w:tcW w:w="1043" w:type="dxa"/>
          </w:tcPr>
          <w:p>
            <w:pPr>
              <w:pStyle w:val="12"/>
              <w:spacing w:before="175" w:line="240" w:lineRule="auto"/>
              <w:ind w:left="221" w:right="211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76" w:type="dxa"/>
            <w:vMerge w:val="restart"/>
          </w:tcPr>
          <w:p>
            <w:pPr>
              <w:pStyle w:val="12"/>
              <w:spacing w:before="0" w:line="240" w:lineRule="auto"/>
              <w:ind w:left="0"/>
              <w:jc w:val="left"/>
              <w:rPr>
                <w:rFonts w:ascii="黑体"/>
                <w:sz w:val="28"/>
              </w:rPr>
            </w:pPr>
          </w:p>
          <w:p>
            <w:pPr>
              <w:pStyle w:val="12"/>
              <w:spacing w:before="0" w:line="240" w:lineRule="auto"/>
              <w:ind w:left="0"/>
              <w:jc w:val="left"/>
              <w:rPr>
                <w:rFonts w:ascii="黑体"/>
                <w:sz w:val="28"/>
              </w:rPr>
            </w:pPr>
          </w:p>
          <w:p>
            <w:pPr>
              <w:pStyle w:val="12"/>
              <w:spacing w:before="0" w:line="240" w:lineRule="auto"/>
              <w:ind w:left="0"/>
              <w:jc w:val="left"/>
              <w:rPr>
                <w:rFonts w:ascii="黑体"/>
                <w:sz w:val="28"/>
              </w:rPr>
            </w:pPr>
          </w:p>
          <w:p>
            <w:pPr>
              <w:pStyle w:val="12"/>
              <w:spacing w:before="0" w:line="240" w:lineRule="auto"/>
              <w:ind w:left="0"/>
              <w:jc w:val="left"/>
              <w:rPr>
                <w:rFonts w:ascii="黑体"/>
                <w:sz w:val="28"/>
              </w:rPr>
            </w:pPr>
          </w:p>
          <w:p>
            <w:pPr>
              <w:pStyle w:val="12"/>
              <w:spacing w:before="9" w:line="240" w:lineRule="auto"/>
              <w:ind w:left="0"/>
              <w:jc w:val="left"/>
              <w:rPr>
                <w:rFonts w:ascii="黑体"/>
                <w:sz w:val="41"/>
              </w:rPr>
            </w:pPr>
          </w:p>
          <w:p>
            <w:pPr>
              <w:pStyle w:val="12"/>
              <w:spacing w:before="0" w:line="201" w:lineRule="auto"/>
              <w:ind w:left="607" w:right="314" w:hanging="279"/>
              <w:jc w:val="left"/>
              <w:rPr>
                <w:sz w:val="28"/>
              </w:rPr>
            </w:pPr>
            <w:r>
              <w:rPr>
                <w:sz w:val="28"/>
              </w:rPr>
              <w:t>教学设计方案</w:t>
            </w:r>
          </w:p>
        </w:tc>
        <w:tc>
          <w:tcPr>
            <w:tcW w:w="6011" w:type="dxa"/>
          </w:tcPr>
          <w:p>
            <w:pPr>
              <w:pStyle w:val="12"/>
              <w:spacing w:before="183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紧密围绕立德树人根本任务。</w:t>
            </w:r>
          </w:p>
        </w:tc>
        <w:tc>
          <w:tcPr>
            <w:tcW w:w="1043" w:type="dxa"/>
          </w:tcPr>
          <w:p>
            <w:pPr>
              <w:pStyle w:val="12"/>
              <w:spacing w:before="123"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>
            <w:pPr>
              <w:pStyle w:val="12"/>
              <w:spacing w:before="151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符合教学大纲，内容充实，反映学科前沿。</w:t>
            </w:r>
          </w:p>
        </w:tc>
        <w:tc>
          <w:tcPr>
            <w:tcW w:w="1043" w:type="dxa"/>
          </w:tcPr>
          <w:p>
            <w:pPr>
              <w:pStyle w:val="12"/>
              <w:spacing w:before="91"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>
            <w:pPr>
              <w:pStyle w:val="12"/>
              <w:spacing w:before="14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教学目标明确、思路清晰。</w:t>
            </w:r>
          </w:p>
        </w:tc>
        <w:tc>
          <w:tcPr>
            <w:tcW w:w="1043" w:type="dxa"/>
          </w:tcPr>
          <w:p>
            <w:pPr>
              <w:pStyle w:val="12"/>
              <w:spacing w:before="84"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>
            <w:pPr>
              <w:pStyle w:val="12"/>
              <w:spacing w:before="15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准确把握课程的重点和难点，针对性强。</w:t>
            </w:r>
          </w:p>
        </w:tc>
        <w:tc>
          <w:tcPr>
            <w:tcW w:w="1043" w:type="dxa"/>
          </w:tcPr>
          <w:p>
            <w:pPr>
              <w:pStyle w:val="12"/>
              <w:spacing w:before="94"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>
            <w:pPr>
              <w:pStyle w:val="12"/>
              <w:spacing w:before="120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教学进程组织合理，能够选用信息技术、数字资</w:t>
            </w:r>
          </w:p>
          <w:p>
            <w:pPr>
              <w:pStyle w:val="12"/>
              <w:spacing w:before="2" w:line="500" w:lineRule="atLeast"/>
              <w:ind w:left="107" w:right="14"/>
              <w:jc w:val="left"/>
              <w:rPr>
                <w:sz w:val="28"/>
              </w:rPr>
            </w:pPr>
            <w:r>
              <w:rPr>
                <w:sz w:val="28"/>
              </w:rPr>
              <w:t>源和信息化教学手段优化教学过程，教学方法手段运用恰当有效。</w:t>
            </w:r>
          </w:p>
        </w:tc>
        <w:tc>
          <w:tcPr>
            <w:tcW w:w="1043" w:type="dxa"/>
          </w:tcPr>
          <w:p>
            <w:pPr>
              <w:pStyle w:val="12"/>
              <w:spacing w:before="0" w:line="240" w:lineRule="auto"/>
              <w:ind w:left="0"/>
              <w:jc w:val="left"/>
              <w:rPr>
                <w:rFonts w:ascii="黑体"/>
                <w:sz w:val="28"/>
              </w:rPr>
            </w:pPr>
          </w:p>
          <w:p>
            <w:pPr>
              <w:pStyle w:val="12"/>
              <w:spacing w:before="203"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7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1" w:type="dxa"/>
          </w:tcPr>
          <w:p>
            <w:pPr>
              <w:pStyle w:val="12"/>
              <w:spacing w:before="211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文字表达准确、简洁，阐述清楚。</w:t>
            </w:r>
          </w:p>
        </w:tc>
        <w:tc>
          <w:tcPr>
            <w:tcW w:w="1043" w:type="dxa"/>
          </w:tcPr>
          <w:p>
            <w:pPr>
              <w:pStyle w:val="12"/>
              <w:spacing w:before="151" w:line="240" w:lineRule="auto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>
      <w:pPr>
        <w:pStyle w:val="3"/>
        <w:spacing w:before="5"/>
        <w:rPr>
          <w:rFonts w:ascii="黑体"/>
          <w:sz w:val="23"/>
        </w:rPr>
      </w:pPr>
    </w:p>
    <w:p>
      <w:pPr>
        <w:pStyle w:val="3"/>
        <w:spacing w:after="27"/>
        <w:ind w:left="231"/>
        <w:rPr>
          <w:rFonts w:ascii="黑体" w:eastAsia="黑体"/>
        </w:rPr>
      </w:pPr>
      <w:r>
        <w:rPr>
          <w:rFonts w:hint="eastAsia" w:ascii="黑体" w:eastAsia="黑体"/>
        </w:rPr>
        <w:t>二、课堂教学评分细则（75</w:t>
      </w:r>
      <w:r>
        <w:rPr>
          <w:rFonts w:hint="eastAsia" w:ascii="黑体" w:eastAsia="黑体"/>
          <w:spacing w:val="-44"/>
        </w:rPr>
        <w:t>分</w:t>
      </w:r>
      <w:r>
        <w:rPr>
          <w:rFonts w:hint="eastAsia" w:ascii="黑体" w:eastAsia="黑体"/>
        </w:rPr>
        <w:t>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170"/>
        <w:gridCol w:w="6037"/>
        <w:gridCol w:w="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9" w:type="dxa"/>
          </w:tcPr>
          <w:p>
            <w:pPr>
              <w:pStyle w:val="12"/>
              <w:spacing w:before="122" w:line="358" w:lineRule="exact"/>
              <w:ind w:left="199"/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</w:t>
            </w:r>
          </w:p>
        </w:tc>
        <w:tc>
          <w:tcPr>
            <w:tcW w:w="7207" w:type="dxa"/>
            <w:gridSpan w:val="2"/>
          </w:tcPr>
          <w:p>
            <w:pPr>
              <w:pStyle w:val="12"/>
              <w:spacing w:before="122" w:line="358" w:lineRule="exact"/>
              <w:ind w:left="3022" w:right="3015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评测要求</w:t>
            </w:r>
          </w:p>
        </w:tc>
        <w:tc>
          <w:tcPr>
            <w:tcW w:w="878" w:type="dxa"/>
          </w:tcPr>
          <w:p>
            <w:pPr>
              <w:pStyle w:val="12"/>
              <w:spacing w:before="122" w:line="358" w:lineRule="exact"/>
              <w:ind w:left="140" w:right="128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9" w:type="dxa"/>
            <w:vMerge w:val="restart"/>
          </w:tcPr>
          <w:p>
            <w:pPr>
              <w:pStyle w:val="12"/>
              <w:spacing w:before="0" w:line="240" w:lineRule="auto"/>
              <w:ind w:left="0"/>
              <w:jc w:val="left"/>
              <w:rPr>
                <w:rFonts w:ascii="黑体"/>
                <w:sz w:val="28"/>
              </w:rPr>
            </w:pPr>
          </w:p>
          <w:p>
            <w:pPr>
              <w:pStyle w:val="12"/>
              <w:spacing w:before="0" w:line="240" w:lineRule="auto"/>
              <w:ind w:left="0"/>
              <w:jc w:val="left"/>
              <w:rPr>
                <w:rFonts w:ascii="黑体"/>
                <w:sz w:val="28"/>
              </w:rPr>
            </w:pPr>
          </w:p>
          <w:p>
            <w:pPr>
              <w:pStyle w:val="12"/>
              <w:spacing w:before="3" w:line="240" w:lineRule="auto"/>
              <w:ind w:left="0"/>
              <w:jc w:val="left"/>
              <w:rPr>
                <w:rFonts w:ascii="黑体"/>
                <w:sz w:val="38"/>
              </w:rPr>
            </w:pPr>
          </w:p>
          <w:p>
            <w:pPr>
              <w:pStyle w:val="12"/>
              <w:spacing w:before="1" w:line="336" w:lineRule="auto"/>
              <w:ind w:left="199" w:right="186"/>
              <w:jc w:val="left"/>
              <w:rPr>
                <w:sz w:val="28"/>
              </w:rPr>
            </w:pPr>
            <w:r>
              <w:rPr>
                <w:sz w:val="28"/>
              </w:rPr>
              <w:t>课堂教学</w:t>
            </w:r>
          </w:p>
        </w:tc>
        <w:tc>
          <w:tcPr>
            <w:tcW w:w="1170" w:type="dxa"/>
            <w:vMerge w:val="restart"/>
          </w:tcPr>
          <w:p>
            <w:pPr>
              <w:pStyle w:val="12"/>
              <w:spacing w:before="0" w:line="240" w:lineRule="auto"/>
              <w:ind w:left="0"/>
              <w:rPr>
                <w:rFonts w:ascii="黑体"/>
                <w:sz w:val="28"/>
              </w:rPr>
            </w:pPr>
          </w:p>
          <w:p>
            <w:pPr>
              <w:pStyle w:val="12"/>
              <w:spacing w:before="241" w:line="333" w:lineRule="auto"/>
              <w:ind w:left="0" w:right="118"/>
              <w:rPr>
                <w:sz w:val="28"/>
              </w:rPr>
            </w:pPr>
            <w:r>
              <w:rPr>
                <w:sz w:val="28"/>
              </w:rPr>
              <w:t>教学</w:t>
            </w:r>
          </w:p>
          <w:p>
            <w:pPr>
              <w:pStyle w:val="12"/>
              <w:spacing w:before="241" w:line="333" w:lineRule="auto"/>
              <w:ind w:left="0" w:right="118"/>
              <w:rPr>
                <w:sz w:val="28"/>
              </w:rPr>
            </w:pPr>
            <w:r>
              <w:rPr>
                <w:sz w:val="28"/>
              </w:rPr>
              <w:t>内容</w:t>
            </w:r>
          </w:p>
          <w:p>
            <w:pPr>
              <w:pStyle w:val="12"/>
              <w:spacing w:before="241" w:line="333" w:lineRule="auto"/>
              <w:ind w:left="130" w:right="118"/>
              <w:rPr>
                <w:sz w:val="28"/>
              </w:rPr>
            </w:pPr>
            <w:r>
              <w:rPr>
                <w:sz w:val="28"/>
              </w:rPr>
              <w:t>(30</w:t>
            </w:r>
            <w:r>
              <w:rPr>
                <w:spacing w:val="-30"/>
                <w:sz w:val="28"/>
              </w:rPr>
              <w:t>分)</w:t>
            </w:r>
          </w:p>
        </w:tc>
        <w:tc>
          <w:tcPr>
            <w:tcW w:w="6037" w:type="dxa"/>
          </w:tcPr>
          <w:p>
            <w:pPr>
              <w:pStyle w:val="12"/>
              <w:spacing w:before="164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贯彻立德树人的具体要求,突出课堂德育。</w:t>
            </w:r>
          </w:p>
        </w:tc>
        <w:tc>
          <w:tcPr>
            <w:tcW w:w="878" w:type="dxa"/>
          </w:tcPr>
          <w:p>
            <w:pPr>
              <w:pStyle w:val="12"/>
              <w:spacing w:before="164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45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理论联系实际，符合学生特点。</w:t>
            </w:r>
          </w:p>
        </w:tc>
        <w:tc>
          <w:tcPr>
            <w:tcW w:w="878" w:type="dxa"/>
          </w:tcPr>
          <w:p>
            <w:pPr>
              <w:pStyle w:val="12"/>
              <w:spacing w:before="145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" w:line="500" w:lineRule="exact"/>
              <w:ind w:left="107" w:right="27"/>
              <w:jc w:val="left"/>
              <w:rPr>
                <w:sz w:val="28"/>
              </w:rPr>
            </w:pPr>
            <w:r>
              <w:rPr>
                <w:sz w:val="28"/>
              </w:rPr>
              <w:t>注重学术性，内容充实，信息量充分，渗透专业思想，为教学目标服务。</w:t>
            </w:r>
          </w:p>
        </w:tc>
        <w:tc>
          <w:tcPr>
            <w:tcW w:w="878" w:type="dxa"/>
          </w:tcPr>
          <w:p>
            <w:pPr>
              <w:pStyle w:val="12"/>
              <w:spacing w:before="12" w:line="240" w:lineRule="auto"/>
              <w:ind w:left="0"/>
              <w:jc w:val="left"/>
              <w:rPr>
                <w:rFonts w:ascii="黑体"/>
                <w:sz w:val="28"/>
              </w:rPr>
            </w:pPr>
          </w:p>
          <w:p>
            <w:pPr>
              <w:pStyle w:val="12"/>
              <w:spacing w:before="0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21" w:line="35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反映或联系学科发展新思想、新概念、新成果。</w:t>
            </w:r>
          </w:p>
        </w:tc>
        <w:tc>
          <w:tcPr>
            <w:tcW w:w="878" w:type="dxa"/>
          </w:tcPr>
          <w:p>
            <w:pPr>
              <w:pStyle w:val="12"/>
              <w:spacing w:before="121" w:line="358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21" w:line="357" w:lineRule="exact"/>
              <w:ind w:left="107"/>
              <w:jc w:val="left"/>
              <w:rPr>
                <w:sz w:val="28"/>
              </w:rPr>
            </w:pPr>
            <w:r>
              <w:rPr>
                <w:spacing w:val="-33"/>
                <w:sz w:val="28"/>
              </w:rPr>
              <w:t>重点突出，条理清楚，内容承前启后，循序渐进。</w:t>
            </w:r>
          </w:p>
        </w:tc>
        <w:tc>
          <w:tcPr>
            <w:tcW w:w="878" w:type="dxa"/>
          </w:tcPr>
          <w:p>
            <w:pPr>
              <w:pStyle w:val="12"/>
              <w:spacing w:before="121" w:line="357" w:lineRule="exact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>
      <w:pPr>
        <w:pStyle w:val="3"/>
        <w:rPr>
          <w:rFonts w:ascii="黑体"/>
        </w:rPr>
      </w:pPr>
    </w:p>
    <w:p>
      <w:pPr>
        <w:pStyle w:val="3"/>
        <w:spacing w:before="9"/>
        <w:rPr>
          <w:rFonts w:ascii="黑体"/>
          <w:sz w:val="23"/>
        </w:rPr>
      </w:pPr>
    </w:p>
    <w:p>
      <w:pPr>
        <w:ind w:right="5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—11—</w:t>
      </w:r>
    </w:p>
    <w:p>
      <w:pPr>
        <w:jc w:val="right"/>
        <w:rPr>
          <w:rFonts w:ascii="Times New Roman" w:hAnsi="Times New Roman"/>
          <w:sz w:val="28"/>
        </w:rPr>
        <w:sectPr>
          <w:footerReference r:id="rId3" w:type="default"/>
          <w:pgSz w:w="11910" w:h="16840"/>
          <w:pgMar w:top="1580" w:right="1260" w:bottom="280" w:left="1300" w:header="0" w:footer="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8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170"/>
        <w:gridCol w:w="6037"/>
        <w:gridCol w:w="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59" w:type="dxa"/>
          </w:tcPr>
          <w:p>
            <w:pPr>
              <w:pStyle w:val="12"/>
              <w:spacing w:before="120" w:line="240" w:lineRule="auto"/>
              <w:ind w:left="199"/>
              <w:jc w:val="left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</w:t>
            </w:r>
          </w:p>
        </w:tc>
        <w:tc>
          <w:tcPr>
            <w:tcW w:w="7207" w:type="dxa"/>
            <w:gridSpan w:val="2"/>
          </w:tcPr>
          <w:p>
            <w:pPr>
              <w:pStyle w:val="12"/>
              <w:spacing w:before="120" w:line="240" w:lineRule="auto"/>
              <w:ind w:left="3022" w:right="3015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评测要求</w:t>
            </w:r>
          </w:p>
        </w:tc>
        <w:tc>
          <w:tcPr>
            <w:tcW w:w="878" w:type="dxa"/>
          </w:tcPr>
          <w:p>
            <w:pPr>
              <w:pStyle w:val="12"/>
              <w:spacing w:before="120" w:line="240" w:lineRule="auto"/>
              <w:ind w:left="140" w:right="128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59" w:type="dxa"/>
            <w:vMerge w:val="restart"/>
          </w:tcPr>
          <w:p>
            <w:pPr>
              <w:pStyle w:val="12"/>
              <w:spacing w:before="0"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170" w:type="dxa"/>
            <w:vMerge w:val="restart"/>
          </w:tcPr>
          <w:p>
            <w:pPr>
              <w:pStyle w:val="12"/>
              <w:spacing w:before="0" w:line="240" w:lineRule="auto"/>
              <w:ind w:left="0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0" w:line="240" w:lineRule="auto"/>
              <w:ind w:left="0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0" w:line="240" w:lineRule="auto"/>
              <w:ind w:left="0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76" w:line="333" w:lineRule="auto"/>
              <w:ind w:left="130" w:right="118"/>
              <w:rPr>
                <w:sz w:val="28"/>
              </w:rPr>
            </w:pPr>
            <w:r>
              <w:rPr>
                <w:sz w:val="28"/>
              </w:rPr>
              <w:t>教学</w:t>
            </w:r>
          </w:p>
          <w:p>
            <w:pPr>
              <w:pStyle w:val="12"/>
              <w:spacing w:before="176" w:line="333" w:lineRule="auto"/>
              <w:ind w:left="130" w:right="118"/>
              <w:rPr>
                <w:sz w:val="28"/>
              </w:rPr>
            </w:pPr>
            <w:r>
              <w:rPr>
                <w:sz w:val="28"/>
              </w:rPr>
              <w:t>组织</w:t>
            </w:r>
          </w:p>
          <w:p>
            <w:pPr>
              <w:pStyle w:val="12"/>
              <w:spacing w:before="176" w:line="333" w:lineRule="auto"/>
              <w:ind w:left="130" w:right="118"/>
              <w:rPr>
                <w:sz w:val="28"/>
              </w:rPr>
            </w:pPr>
            <w:r>
              <w:rPr>
                <w:sz w:val="28"/>
              </w:rPr>
              <w:t>(30</w:t>
            </w:r>
            <w:r>
              <w:rPr>
                <w:spacing w:val="-30"/>
                <w:sz w:val="28"/>
              </w:rPr>
              <w:t>分)</w:t>
            </w:r>
          </w:p>
        </w:tc>
        <w:tc>
          <w:tcPr>
            <w:tcW w:w="6037" w:type="dxa"/>
          </w:tcPr>
          <w:p>
            <w:pPr>
              <w:pStyle w:val="12"/>
              <w:spacing w:before="1" w:line="500" w:lineRule="exact"/>
              <w:ind w:left="107" w:right="27"/>
              <w:jc w:val="left"/>
              <w:rPr>
                <w:sz w:val="28"/>
              </w:rPr>
            </w:pPr>
            <w:r>
              <w:rPr>
                <w:sz w:val="28"/>
              </w:rPr>
              <w:t>教学过程安排合理，方法运用灵活、恰当，教学设计方案体现完整。</w:t>
            </w:r>
          </w:p>
        </w:tc>
        <w:tc>
          <w:tcPr>
            <w:tcW w:w="878" w:type="dxa"/>
          </w:tcPr>
          <w:p>
            <w:pPr>
              <w:pStyle w:val="12"/>
              <w:spacing w:before="3" w:line="240" w:lineRule="auto"/>
              <w:ind w:left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0" w:line="240" w:lineRule="auto"/>
              <w:ind w:left="139" w:right="1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21" w:line="35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启发性强，能有效调动学生思维和学习积极性。</w:t>
            </w:r>
          </w:p>
        </w:tc>
        <w:tc>
          <w:tcPr>
            <w:tcW w:w="878" w:type="dxa"/>
          </w:tcPr>
          <w:p>
            <w:pPr>
              <w:pStyle w:val="12"/>
              <w:spacing w:before="121" w:line="358" w:lineRule="exact"/>
              <w:ind w:left="139" w:right="1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21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教学时间安排合理，课堂应变能力强。</w:t>
            </w:r>
          </w:p>
        </w:tc>
        <w:tc>
          <w:tcPr>
            <w:tcW w:w="878" w:type="dxa"/>
          </w:tcPr>
          <w:p>
            <w:pPr>
              <w:pStyle w:val="12"/>
              <w:spacing w:before="121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22" w:line="35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熟练、有效地运用多媒体等现代教学手段。</w:t>
            </w:r>
          </w:p>
        </w:tc>
        <w:tc>
          <w:tcPr>
            <w:tcW w:w="878" w:type="dxa"/>
          </w:tcPr>
          <w:p>
            <w:pPr>
              <w:pStyle w:val="12"/>
              <w:spacing w:before="122" w:line="358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" w:line="500" w:lineRule="exact"/>
              <w:ind w:left="107" w:right="63"/>
              <w:jc w:val="left"/>
              <w:rPr>
                <w:sz w:val="28"/>
              </w:rPr>
            </w:pPr>
            <w:r>
              <w:rPr>
                <w:spacing w:val="-29"/>
                <w:sz w:val="28"/>
              </w:rPr>
              <w:t>板书设计与教学内容紧密联系、结构合理，板书与多</w:t>
            </w:r>
            <w:r>
              <w:rPr>
                <w:spacing w:val="-33"/>
                <w:sz w:val="28"/>
              </w:rPr>
              <w:t>媒体相配合，简洁、工整、美观、大小适当。</w:t>
            </w:r>
          </w:p>
        </w:tc>
        <w:tc>
          <w:tcPr>
            <w:tcW w:w="878" w:type="dxa"/>
          </w:tcPr>
          <w:p>
            <w:pPr>
              <w:pStyle w:val="12"/>
              <w:spacing w:before="2" w:line="240" w:lineRule="auto"/>
              <w:ind w:left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12"/>
              <w:spacing w:before="0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</w:tcPr>
          <w:p>
            <w:pPr>
              <w:pStyle w:val="12"/>
              <w:spacing w:before="0"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175" w:line="333" w:lineRule="auto"/>
              <w:ind w:left="130" w:right="118"/>
              <w:rPr>
                <w:sz w:val="28"/>
              </w:rPr>
            </w:pPr>
            <w:r>
              <w:rPr>
                <w:sz w:val="28"/>
              </w:rPr>
              <w:t>语言</w:t>
            </w:r>
          </w:p>
          <w:p>
            <w:pPr>
              <w:pStyle w:val="12"/>
              <w:spacing w:before="175" w:line="333" w:lineRule="auto"/>
              <w:ind w:left="130" w:right="118"/>
              <w:rPr>
                <w:sz w:val="28"/>
              </w:rPr>
            </w:pPr>
            <w:r>
              <w:rPr>
                <w:sz w:val="28"/>
              </w:rPr>
              <w:t>教态</w:t>
            </w:r>
          </w:p>
          <w:p>
            <w:pPr>
              <w:pStyle w:val="12"/>
              <w:spacing w:before="175" w:line="333" w:lineRule="auto"/>
              <w:ind w:left="130" w:right="118"/>
              <w:rPr>
                <w:sz w:val="28"/>
              </w:rPr>
            </w:pPr>
            <w:r>
              <w:rPr>
                <w:sz w:val="28"/>
              </w:rPr>
              <w:t>(10</w:t>
            </w:r>
            <w:r>
              <w:rPr>
                <w:spacing w:val="-30"/>
                <w:sz w:val="28"/>
              </w:rPr>
              <w:t>分)</w:t>
            </w:r>
          </w:p>
        </w:tc>
        <w:tc>
          <w:tcPr>
            <w:tcW w:w="6037" w:type="dxa"/>
          </w:tcPr>
          <w:p>
            <w:pPr>
              <w:pStyle w:val="12"/>
              <w:spacing w:before="17" w:line="500" w:lineRule="atLeast"/>
              <w:ind w:left="107" w:right="27"/>
              <w:jc w:val="left"/>
              <w:rPr>
                <w:sz w:val="28"/>
              </w:rPr>
            </w:pPr>
            <w:r>
              <w:rPr>
                <w:sz w:val="28"/>
              </w:rPr>
              <w:t>普通话讲课，语言清晰、流畅、准确、生动，语速节奏恰当。</w:t>
            </w:r>
          </w:p>
        </w:tc>
        <w:tc>
          <w:tcPr>
            <w:tcW w:w="878" w:type="dxa"/>
          </w:tcPr>
          <w:p>
            <w:pPr>
              <w:pStyle w:val="12"/>
              <w:spacing w:before="5" w:line="240" w:lineRule="auto"/>
              <w:ind w:left="0"/>
              <w:jc w:val="left"/>
              <w:rPr>
                <w:rFonts w:ascii="Times New Roman"/>
                <w:sz w:val="35"/>
              </w:rPr>
            </w:pPr>
          </w:p>
          <w:p>
            <w:pPr>
              <w:pStyle w:val="12"/>
              <w:spacing w:before="1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42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肢体语言运用合理、恰当，教态自然大方。</w:t>
            </w:r>
          </w:p>
        </w:tc>
        <w:tc>
          <w:tcPr>
            <w:tcW w:w="878" w:type="dxa"/>
          </w:tcPr>
          <w:p>
            <w:pPr>
              <w:pStyle w:val="12"/>
              <w:spacing w:before="142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>
            <w:pPr>
              <w:pStyle w:val="12"/>
              <w:spacing w:before="175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教态仪表自然得体，精神饱满，亲和力强。</w:t>
            </w:r>
          </w:p>
        </w:tc>
        <w:tc>
          <w:tcPr>
            <w:tcW w:w="878" w:type="dxa"/>
          </w:tcPr>
          <w:p>
            <w:pPr>
              <w:pStyle w:val="12"/>
              <w:spacing w:before="175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12"/>
              <w:spacing w:before="120" w:line="240" w:lineRule="auto"/>
              <w:ind w:left="305"/>
              <w:jc w:val="left"/>
              <w:rPr>
                <w:sz w:val="28"/>
              </w:rPr>
            </w:pPr>
            <w:r>
              <w:rPr>
                <w:sz w:val="28"/>
              </w:rPr>
              <w:t>教学</w:t>
            </w:r>
          </w:p>
          <w:p>
            <w:pPr>
              <w:pStyle w:val="12"/>
              <w:spacing w:before="1" w:line="500" w:lineRule="atLeast"/>
              <w:ind w:left="200" w:right="114" w:firstLine="105"/>
              <w:jc w:val="left"/>
              <w:rPr>
                <w:sz w:val="28"/>
              </w:rPr>
            </w:pPr>
            <w:r>
              <w:rPr>
                <w:sz w:val="28"/>
              </w:rPr>
              <w:t>特色(5分)</w:t>
            </w:r>
          </w:p>
        </w:tc>
        <w:tc>
          <w:tcPr>
            <w:tcW w:w="6037" w:type="dxa"/>
          </w:tcPr>
          <w:p>
            <w:pPr>
              <w:pStyle w:val="12"/>
              <w:spacing w:before="0"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0"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 w:line="240" w:lineRule="auto"/>
              <w:ind w:left="107"/>
              <w:jc w:val="left"/>
              <w:rPr>
                <w:sz w:val="28"/>
              </w:rPr>
            </w:pPr>
            <w:r>
              <w:rPr>
                <w:spacing w:val="-33"/>
                <w:sz w:val="28"/>
              </w:rPr>
              <w:t>教学理念先进、风格突出、感染力强、教学效果好。</w:t>
            </w:r>
          </w:p>
        </w:tc>
        <w:tc>
          <w:tcPr>
            <w:tcW w:w="878" w:type="dxa"/>
          </w:tcPr>
          <w:p>
            <w:pPr>
              <w:pStyle w:val="12"/>
              <w:spacing w:before="0" w:line="240" w:lineRule="auto"/>
              <w:ind w:left="0"/>
              <w:jc w:val="left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0"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spacing w:before="1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>
      <w:pPr>
        <w:pStyle w:val="3"/>
        <w:spacing w:before="108"/>
        <w:ind w:left="231"/>
        <w:rPr>
          <w:rFonts w:ascii="黑体" w:eastAsia="黑体"/>
        </w:rPr>
      </w:pPr>
      <w:r>
        <w:rPr>
          <w:rFonts w:hint="eastAsia" w:ascii="黑体" w:eastAsia="黑体"/>
        </w:rPr>
        <w:t>三、教学反思评分细则（5分）</w:t>
      </w:r>
    </w:p>
    <w:p>
      <w:pPr>
        <w:pStyle w:val="3"/>
        <w:spacing w:before="3" w:after="1"/>
        <w:rPr>
          <w:rFonts w:ascii="黑体"/>
          <w:sz w:val="8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6421"/>
        <w:gridCol w:w="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7" w:hRule="atLeast"/>
        </w:trPr>
        <w:tc>
          <w:tcPr>
            <w:tcW w:w="1798" w:type="dxa"/>
          </w:tcPr>
          <w:p>
            <w:pPr>
              <w:pStyle w:val="12"/>
              <w:spacing w:before="196" w:line="240" w:lineRule="auto"/>
              <w:ind w:left="318" w:right="306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</w:t>
            </w:r>
          </w:p>
        </w:tc>
        <w:tc>
          <w:tcPr>
            <w:tcW w:w="6421" w:type="dxa"/>
          </w:tcPr>
          <w:p>
            <w:pPr>
              <w:pStyle w:val="12"/>
              <w:spacing w:before="196" w:line="240" w:lineRule="auto"/>
              <w:ind w:left="2629" w:right="2621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评测要求</w:t>
            </w:r>
          </w:p>
        </w:tc>
        <w:tc>
          <w:tcPr>
            <w:tcW w:w="789" w:type="dxa"/>
          </w:tcPr>
          <w:p>
            <w:pPr>
              <w:pStyle w:val="12"/>
              <w:spacing w:before="196" w:line="240" w:lineRule="auto"/>
              <w:ind w:left="94" w:right="84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9" w:hRule="atLeast"/>
        </w:trPr>
        <w:tc>
          <w:tcPr>
            <w:tcW w:w="1798" w:type="dxa"/>
          </w:tcPr>
          <w:p>
            <w:pPr>
              <w:pStyle w:val="12"/>
              <w:spacing w:before="0" w:line="240" w:lineRule="auto"/>
              <w:ind w:left="0"/>
              <w:jc w:val="left"/>
              <w:rPr>
                <w:rFonts w:ascii="黑体"/>
                <w:sz w:val="28"/>
              </w:rPr>
            </w:pPr>
          </w:p>
          <w:p>
            <w:pPr>
              <w:pStyle w:val="12"/>
              <w:spacing w:before="195" w:line="240" w:lineRule="auto"/>
              <w:ind w:left="318" w:right="309"/>
              <w:rPr>
                <w:sz w:val="28"/>
              </w:rPr>
            </w:pPr>
            <w:r>
              <w:rPr>
                <w:sz w:val="28"/>
              </w:rPr>
              <w:t>教学反思</w:t>
            </w:r>
          </w:p>
        </w:tc>
        <w:tc>
          <w:tcPr>
            <w:tcW w:w="6421" w:type="dxa"/>
          </w:tcPr>
          <w:p>
            <w:pPr>
              <w:pStyle w:val="12"/>
              <w:spacing w:before="156" w:line="26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789" w:type="dxa"/>
          </w:tcPr>
          <w:p>
            <w:pPr>
              <w:pStyle w:val="12"/>
              <w:spacing w:before="0" w:line="240" w:lineRule="auto"/>
              <w:ind w:left="0"/>
              <w:jc w:val="left"/>
              <w:rPr>
                <w:rFonts w:ascii="黑体"/>
                <w:sz w:val="41"/>
              </w:rPr>
            </w:pPr>
          </w:p>
          <w:p>
            <w:pPr>
              <w:pStyle w:val="12"/>
              <w:spacing w:before="0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/>
    <w:p/>
    <w:p/>
    <w:sectPr>
      <w:footerReference r:id="rId4" w:type="even"/>
      <w:pgSz w:w="11910" w:h="16840"/>
      <w:pgMar w:top="1580" w:right="1260" w:bottom="1840" w:left="1300" w:header="0" w:footer="1643" w:gutter="0"/>
      <w:pgNumType w:start="1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9509125</wp:posOffset>
              </wp:positionV>
              <wp:extent cx="648970" cy="22479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91.25pt;margin-top:748.75pt;height:17.7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6qpu2wAAAA0BAAAPAAAAAAAAAAEAIAAAACIAAABkcnMvZG93&#10;bnJldi54bWxQSwECFAAUAAAACACHTuJA+obk7P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E7"/>
    <w:rsid w:val="002B78E7"/>
    <w:rsid w:val="00624E94"/>
    <w:rsid w:val="00A56C12"/>
    <w:rsid w:val="00DC488D"/>
    <w:rsid w:val="00F55F53"/>
    <w:rsid w:val="6F6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ind w:left="912" w:right="953" w:hanging="2420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1"/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customStyle="1" w:styleId="11">
    <w:name w:val="正文文本 字符"/>
    <w:basedOn w:val="7"/>
    <w:link w:val="3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12">
    <w:name w:val="Table Paragraph"/>
    <w:basedOn w:val="1"/>
    <w:qFormat/>
    <w:uiPriority w:val="1"/>
    <w:pPr>
      <w:spacing w:before="81" w:line="299" w:lineRule="exact"/>
      <w:ind w:left="8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2023-08-28T07:14:00Z</dcterms:created>
  <dc:creator>55311545@qq.com</dc:creator>
  <cp:lastModifiedBy>dhh</cp:lastModifiedBy>
  <dcterms:modified xsi:type="dcterms:W3CDTF">2023-09-07T07:41:17Z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